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1-3区地下二层结构底板混凝土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4F664C9"/>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